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color w:val="13294B"/>
          <w:sz w:val="48"/>
          <w:szCs w:val="48"/>
        </w:rPr>
        <w:id w:val="-795134907"/>
        <w:docPartObj>
          <w:docPartGallery w:val="Cover Pages"/>
          <w:docPartUnique/>
        </w:docPartObj>
      </w:sdtPr>
      <w:sdtEndPr>
        <w:rPr>
          <w:rFonts w:ascii="Calibri" w:eastAsia="Times New Roman" w:hAnsi="Calibri" w:cs="Times New Roman"/>
          <w:b w:val="0"/>
          <w:color w:val="auto"/>
          <w:sz w:val="22"/>
          <w:szCs w:val="22"/>
          <w:lang w:val="en-GB"/>
        </w:rPr>
      </w:sdtEndPr>
      <w:sdtContent>
        <w:p w14:paraId="5DCB17E8" w14:textId="77777777" w:rsidR="00EC1A33" w:rsidRDefault="00EC1A33" w:rsidP="00EC1A33">
          <w:pPr>
            <w:jc w:val="center"/>
            <w:rPr>
              <w:b/>
              <w:color w:val="13294B"/>
              <w:sz w:val="48"/>
              <w:szCs w:val="48"/>
            </w:rPr>
          </w:pPr>
          <w:r>
            <w:rPr>
              <w:b/>
              <w:noProof/>
              <w:color w:val="13294B"/>
              <w:sz w:val="48"/>
              <w:szCs w:val="48"/>
              <w:lang w:eastAsia="en-IE"/>
            </w:rPr>
            <w:drawing>
              <wp:inline distT="0" distB="0" distL="0" distR="0" wp14:anchorId="406D8AD4" wp14:editId="4573B83D">
                <wp:extent cx="2170431" cy="1116957"/>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cing_author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8753" cy="1157264"/>
                        </a:xfrm>
                        <a:prstGeom prst="rect">
                          <a:avLst/>
                        </a:prstGeom>
                      </pic:spPr>
                    </pic:pic>
                  </a:graphicData>
                </a:graphic>
              </wp:inline>
            </w:drawing>
          </w:r>
        </w:p>
        <w:p w14:paraId="53611392" w14:textId="77777777" w:rsidR="00A44FE2" w:rsidRDefault="00A44FE2" w:rsidP="00EC1A33">
          <w:pPr>
            <w:jc w:val="center"/>
            <w:rPr>
              <w:b/>
              <w:color w:val="13294B"/>
              <w:sz w:val="48"/>
              <w:szCs w:val="48"/>
            </w:rPr>
          </w:pPr>
        </w:p>
        <w:p w14:paraId="4E389E48" w14:textId="77777777" w:rsidR="00EC1A33" w:rsidRPr="00EC1A33" w:rsidRDefault="00EC1A33" w:rsidP="00EC1A33">
          <w:pPr>
            <w:jc w:val="center"/>
            <w:rPr>
              <w:b/>
              <w:color w:val="13294B"/>
              <w:sz w:val="48"/>
              <w:szCs w:val="48"/>
            </w:rPr>
          </w:pPr>
          <w:r w:rsidRPr="00EC1A33">
            <w:rPr>
              <w:b/>
              <w:color w:val="13294B"/>
              <w:sz w:val="48"/>
              <w:szCs w:val="48"/>
            </w:rPr>
            <w:t>Joint Policing Committee</w:t>
          </w:r>
        </w:p>
        <w:p w14:paraId="6D1D0C9E" w14:textId="77777777" w:rsidR="00EC1A33" w:rsidRPr="00EC1A33" w:rsidRDefault="00EC1A33" w:rsidP="00EC1A33">
          <w:pPr>
            <w:jc w:val="center"/>
            <w:rPr>
              <w:b/>
              <w:color w:val="13294B"/>
              <w:sz w:val="48"/>
              <w:szCs w:val="48"/>
            </w:rPr>
          </w:pPr>
          <w:r w:rsidRPr="00EC1A33">
            <w:rPr>
              <w:b/>
              <w:color w:val="13294B"/>
              <w:sz w:val="48"/>
              <w:szCs w:val="48"/>
            </w:rPr>
            <w:t xml:space="preserve">Agenda </w:t>
          </w:r>
          <w:r w:rsidR="00842407">
            <w:rPr>
              <w:b/>
              <w:color w:val="13294B"/>
              <w:sz w:val="48"/>
              <w:szCs w:val="48"/>
            </w:rPr>
            <w:t>Template</w:t>
          </w:r>
        </w:p>
        <w:p w14:paraId="0E79E8C9" w14:textId="77777777" w:rsidR="00EC1A33" w:rsidRDefault="00D85873" w:rsidP="00EC1A33">
          <w:pPr>
            <w:rPr>
              <w:rFonts w:ascii="Calibri" w:eastAsia="Times New Roman" w:hAnsi="Calibri" w:cs="Times New Roman"/>
              <w:lang w:val="en-GB"/>
            </w:rPr>
          </w:pPr>
        </w:p>
      </w:sdtContent>
    </w:sdt>
    <w:p w14:paraId="75E42355" w14:textId="77777777" w:rsidR="00541D50" w:rsidRDefault="00541D50" w:rsidP="00F07591">
      <w:pPr>
        <w:jc w:val="center"/>
        <w:sectPr w:rsidR="00541D50" w:rsidSect="00B37CC8">
          <w:footerReference w:type="default" r:id="rId9"/>
          <w:headerReference w:type="first" r:id="rId10"/>
          <w:footerReference w:type="first" r:id="rId11"/>
          <w:pgSz w:w="11906" w:h="16838"/>
          <w:pgMar w:top="1440" w:right="1440" w:bottom="1440" w:left="1440" w:header="709" w:footer="709" w:gutter="0"/>
          <w:pgNumType w:start="0"/>
          <w:cols w:space="708"/>
          <w:vAlign w:val="center"/>
          <w:docGrid w:linePitch="360"/>
        </w:sectPr>
      </w:pPr>
    </w:p>
    <w:p w14:paraId="4C2C7C8C" w14:textId="77777777" w:rsidR="00842407" w:rsidRDefault="00842407" w:rsidP="00842407">
      <w:pPr>
        <w:jc w:val="center"/>
        <w:rPr>
          <w:noProof/>
          <w:lang w:eastAsia="en-IE"/>
        </w:rPr>
      </w:pPr>
      <w:r>
        <w:rPr>
          <w:noProof/>
          <w:lang w:eastAsia="en-IE"/>
        </w:rPr>
        <w:lastRenderedPageBreak/>
        <mc:AlternateContent>
          <mc:Choice Requires="wps">
            <w:drawing>
              <wp:anchor distT="45720" distB="45720" distL="114300" distR="114300" simplePos="0" relativeHeight="251659264" behindDoc="0" locked="0" layoutInCell="1" allowOverlap="1" wp14:anchorId="036FDD92" wp14:editId="7593E29B">
                <wp:simplePos x="0" y="0"/>
                <wp:positionH relativeFrom="column">
                  <wp:posOffset>1051560</wp:posOffset>
                </wp:positionH>
                <wp:positionV relativeFrom="paragraph">
                  <wp:posOffset>0</wp:posOffset>
                </wp:positionV>
                <wp:extent cx="1112520" cy="1173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173480"/>
                        </a:xfrm>
                        <a:prstGeom prst="rect">
                          <a:avLst/>
                        </a:prstGeom>
                        <a:solidFill>
                          <a:schemeClr val="bg2"/>
                        </a:solidFill>
                        <a:ln w="9525">
                          <a:solidFill>
                            <a:srgbClr val="000000"/>
                          </a:solidFill>
                          <a:miter lim="800000"/>
                          <a:headEnd/>
                          <a:tailEnd/>
                        </a:ln>
                      </wps:spPr>
                      <wps:txbx>
                        <w:txbxContent>
                          <w:p w14:paraId="329D6B9D" w14:textId="77777777" w:rsidR="007A4102" w:rsidRDefault="007A4102" w:rsidP="00842407">
                            <w:pPr>
                              <w:jc w:val="center"/>
                              <w:rPr>
                                <w:b/>
                                <w:sz w:val="20"/>
                                <w:szCs w:val="20"/>
                              </w:rPr>
                            </w:pPr>
                          </w:p>
                          <w:p w14:paraId="5C3627D2" w14:textId="77777777" w:rsidR="00842407" w:rsidRPr="007A4102" w:rsidRDefault="00842407" w:rsidP="00842407">
                            <w:pPr>
                              <w:jc w:val="center"/>
                              <w:rPr>
                                <w:b/>
                                <w:sz w:val="20"/>
                                <w:szCs w:val="20"/>
                              </w:rPr>
                            </w:pPr>
                            <w:r w:rsidRPr="007A4102">
                              <w:rPr>
                                <w:b/>
                                <w:sz w:val="20"/>
                                <w:szCs w:val="20"/>
                              </w:rPr>
                              <w:t xml:space="preserve">Insert </w:t>
                            </w:r>
                            <w:r w:rsidR="00EB38A6">
                              <w:rPr>
                                <w:b/>
                                <w:sz w:val="20"/>
                                <w:szCs w:val="20"/>
                              </w:rPr>
                              <w:t>Local Authority</w:t>
                            </w:r>
                            <w:r w:rsidRPr="007A4102">
                              <w:rPr>
                                <w:b/>
                                <w:sz w:val="20"/>
                                <w:szCs w:val="20"/>
                              </w:rPr>
                              <w:t xml:space="preserve">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FDD92" id="_x0000_t202" coordsize="21600,21600" o:spt="202" path="m,l,21600r21600,l21600,xe">
                <v:stroke joinstyle="miter"/>
                <v:path gradientshapeok="t" o:connecttype="rect"/>
              </v:shapetype>
              <v:shape id="Text Box 2" o:spid="_x0000_s1026" type="#_x0000_t202" style="position:absolute;left:0;text-align:left;margin-left:82.8pt;margin-top:0;width:87.6pt;height:9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" fillcolor="#e7e6e6 [3214]">
                <v:textbox>
                  <w:txbxContent>
                    <w:p w14:paraId="329D6B9D" w14:textId="77777777" w:rsidR="007A4102" w:rsidRDefault="007A4102" w:rsidP="00842407">
                      <w:pPr>
                        <w:jc w:val="center"/>
                        <w:rPr>
                          <w:b/>
                          <w:sz w:val="20"/>
                          <w:szCs w:val="20"/>
                        </w:rPr>
                      </w:pPr>
                    </w:p>
                    <w:p w14:paraId="5C3627D2" w14:textId="77777777" w:rsidR="00842407" w:rsidRPr="007A4102" w:rsidRDefault="00842407" w:rsidP="00842407">
                      <w:pPr>
                        <w:jc w:val="center"/>
                        <w:rPr>
                          <w:b/>
                          <w:sz w:val="20"/>
                          <w:szCs w:val="20"/>
                        </w:rPr>
                      </w:pPr>
                      <w:r w:rsidRPr="007A4102">
                        <w:rPr>
                          <w:b/>
                          <w:sz w:val="20"/>
                          <w:szCs w:val="20"/>
                        </w:rPr>
                        <w:t xml:space="preserve">Insert </w:t>
                      </w:r>
                      <w:r w:rsidR="00EB38A6">
                        <w:rPr>
                          <w:b/>
                          <w:sz w:val="20"/>
                          <w:szCs w:val="20"/>
                        </w:rPr>
                        <w:t>Local Authority</w:t>
                      </w:r>
                      <w:r w:rsidRPr="007A4102">
                        <w:rPr>
                          <w:b/>
                          <w:sz w:val="20"/>
                          <w:szCs w:val="20"/>
                        </w:rPr>
                        <w:t xml:space="preserve"> Logo here</w:t>
                      </w:r>
                    </w:p>
                  </w:txbxContent>
                </v:textbox>
                <w10:wrap type="square"/>
              </v:shape>
            </w:pict>
          </mc:Fallback>
        </mc:AlternateContent>
      </w:r>
      <w:r>
        <w:rPr>
          <w:noProof/>
          <w:lang w:eastAsia="en-IE"/>
        </w:rPr>
        <w:t xml:space="preserve">                                                                   </w:t>
      </w:r>
      <w:r>
        <w:rPr>
          <w:noProof/>
          <w:lang w:eastAsia="en-IE"/>
        </w:rPr>
        <w:drawing>
          <wp:inline distT="0" distB="0" distL="0" distR="0" wp14:anchorId="456959D5" wp14:editId="75A80E3A">
            <wp:extent cx="1165860" cy="1165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12">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inline>
        </w:drawing>
      </w:r>
    </w:p>
    <w:p w14:paraId="61B2ECAF" w14:textId="77777777" w:rsidR="007A4102" w:rsidRDefault="007A4102" w:rsidP="00842407">
      <w:pPr>
        <w:jc w:val="center"/>
        <w:rPr>
          <w:noProof/>
          <w:lang w:eastAsia="en-IE"/>
        </w:rPr>
      </w:pPr>
    </w:p>
    <w:p w14:paraId="282EF002" w14:textId="77777777" w:rsidR="00F07591" w:rsidRPr="00AB5FC3" w:rsidRDefault="007A4102" w:rsidP="00F07591">
      <w:pPr>
        <w:jc w:val="center"/>
        <w:rPr>
          <w:b/>
          <w:sz w:val="28"/>
          <w:szCs w:val="28"/>
        </w:rPr>
      </w:pPr>
      <w:r>
        <w:rPr>
          <w:b/>
          <w:sz w:val="28"/>
          <w:szCs w:val="28"/>
        </w:rPr>
        <w:t xml:space="preserve"> Meeting </w:t>
      </w:r>
      <w:r w:rsidR="00F07591" w:rsidRPr="00AB5FC3">
        <w:rPr>
          <w:b/>
          <w:sz w:val="28"/>
          <w:szCs w:val="28"/>
        </w:rPr>
        <w:t>Agenda of</w:t>
      </w:r>
      <w:r>
        <w:rPr>
          <w:b/>
          <w:sz w:val="28"/>
          <w:szCs w:val="28"/>
        </w:rPr>
        <w:t xml:space="preserve"> </w:t>
      </w:r>
      <w:r w:rsidR="00F07591" w:rsidRPr="00AB5FC3">
        <w:rPr>
          <w:b/>
          <w:sz w:val="28"/>
          <w:szCs w:val="28"/>
        </w:rPr>
        <w:t>*</w:t>
      </w:r>
      <w:r w:rsidR="00F07591" w:rsidRPr="003A1307">
        <w:rPr>
          <w:b/>
          <w:i/>
          <w:sz w:val="28"/>
          <w:szCs w:val="28"/>
        </w:rPr>
        <w:t>Name of JPC</w:t>
      </w:r>
      <w:r w:rsidR="00F07591" w:rsidRPr="00AB5FC3">
        <w:rPr>
          <w:b/>
          <w:sz w:val="28"/>
          <w:szCs w:val="28"/>
        </w:rPr>
        <w:t>*</w:t>
      </w:r>
    </w:p>
    <w:p w14:paraId="2BBA4EED" w14:textId="77777777" w:rsidR="00E72FFD" w:rsidRPr="00E72FFD" w:rsidRDefault="00E72FFD" w:rsidP="00E72FFD">
      <w:pPr>
        <w:jc w:val="center"/>
        <w:rPr>
          <w:i/>
        </w:rPr>
      </w:pPr>
      <w:r w:rsidRPr="00E72FFD">
        <w:rPr>
          <w:i/>
        </w:rPr>
        <w:t xml:space="preserve">Time: </w:t>
      </w:r>
    </w:p>
    <w:p w14:paraId="2572978A" w14:textId="77777777" w:rsidR="00F07591" w:rsidRPr="00E72FFD" w:rsidRDefault="00E72FFD" w:rsidP="00F07591">
      <w:pPr>
        <w:jc w:val="center"/>
        <w:rPr>
          <w:i/>
        </w:rPr>
      </w:pPr>
      <w:r w:rsidRPr="00E72FFD">
        <w:rPr>
          <w:i/>
        </w:rPr>
        <w:t xml:space="preserve">Date: </w:t>
      </w:r>
    </w:p>
    <w:p w14:paraId="382C60E0" w14:textId="77777777" w:rsidR="00F07591" w:rsidRPr="00E72FFD" w:rsidRDefault="00E72FFD" w:rsidP="00F07591">
      <w:pPr>
        <w:jc w:val="center"/>
        <w:rPr>
          <w:i/>
        </w:rPr>
      </w:pPr>
      <w:r w:rsidRPr="00E72FFD">
        <w:rPr>
          <w:i/>
        </w:rPr>
        <w:t xml:space="preserve">Venue: </w:t>
      </w:r>
    </w:p>
    <w:tbl>
      <w:tblPr>
        <w:tblStyle w:val="TableGrid1"/>
        <w:tblW w:w="9061" w:type="dxa"/>
        <w:tblInd w:w="0" w:type="dxa"/>
        <w:tblLook w:val="04A0" w:firstRow="1" w:lastRow="0" w:firstColumn="1" w:lastColumn="0" w:noHBand="0" w:noVBand="1"/>
      </w:tblPr>
      <w:tblGrid>
        <w:gridCol w:w="9061"/>
      </w:tblGrid>
      <w:tr w:rsidR="00E72FFD" w:rsidRPr="00E72FFD" w14:paraId="5AD38270" w14:textId="77777777" w:rsidTr="005028E4">
        <w:trPr>
          <w:trHeight w:val="530"/>
        </w:trPr>
        <w:tc>
          <w:tcPr>
            <w:tcW w:w="9061" w:type="dxa"/>
            <w:tcBorders>
              <w:top w:val="single" w:sz="4" w:space="0" w:color="auto"/>
              <w:left w:val="single" w:sz="4" w:space="0" w:color="auto"/>
              <w:bottom w:val="single" w:sz="4" w:space="0" w:color="auto"/>
              <w:right w:val="single" w:sz="4" w:space="0" w:color="auto"/>
            </w:tcBorders>
            <w:shd w:val="clear" w:color="auto" w:fill="BFBFBF"/>
            <w:hideMark/>
          </w:tcPr>
          <w:p w14:paraId="198D3FC1" w14:textId="77777777" w:rsidR="00E72FFD" w:rsidRPr="00E72FFD" w:rsidRDefault="00E72FFD" w:rsidP="00AC3F5D">
            <w:pPr>
              <w:spacing w:before="120" w:after="120" w:line="320" w:lineRule="atLeast"/>
              <w:jc w:val="center"/>
              <w:rPr>
                <w:rFonts w:ascii="Calibri" w:eastAsia="Calibri" w:hAnsi="Calibri" w:cs="Times New Roman"/>
                <w:b/>
                <w:u w:val="single"/>
              </w:rPr>
            </w:pPr>
            <w:r w:rsidRPr="00E72FFD">
              <w:rPr>
                <w:rFonts w:ascii="Calibri" w:eastAsia="Calibri" w:hAnsi="Calibri" w:cs="Times New Roman"/>
                <w:b/>
                <w:u w:val="single"/>
              </w:rPr>
              <w:t>Agenda Item</w:t>
            </w:r>
          </w:p>
        </w:tc>
      </w:tr>
      <w:tr w:rsidR="00E72FFD" w:rsidRPr="00E72FFD" w14:paraId="4A6AC4B3" w14:textId="77777777" w:rsidTr="005028E4">
        <w:trPr>
          <w:trHeight w:val="1792"/>
        </w:trPr>
        <w:tc>
          <w:tcPr>
            <w:tcW w:w="9061" w:type="dxa"/>
            <w:tcBorders>
              <w:top w:val="single" w:sz="4" w:space="0" w:color="auto"/>
              <w:left w:val="single" w:sz="4" w:space="0" w:color="auto"/>
              <w:bottom w:val="single" w:sz="4" w:space="0" w:color="auto"/>
              <w:right w:val="single" w:sz="4" w:space="0" w:color="auto"/>
            </w:tcBorders>
          </w:tcPr>
          <w:p w14:paraId="7F3FECC8" w14:textId="77777777" w:rsidR="00E72FFD" w:rsidRPr="00E72FFD" w:rsidRDefault="00E72FFD" w:rsidP="00E72FFD">
            <w:pPr>
              <w:ind w:left="720"/>
              <w:contextualSpacing/>
              <w:rPr>
                <w:rFonts w:ascii="Calibri" w:eastAsia="Calibri" w:hAnsi="Calibri" w:cs="Times New Roman"/>
              </w:rPr>
            </w:pPr>
          </w:p>
          <w:p w14:paraId="526BBCA6" w14:textId="77777777" w:rsidR="00E72FFD" w:rsidRPr="00E72FFD" w:rsidRDefault="00E72FFD" w:rsidP="00E72FFD">
            <w:pPr>
              <w:numPr>
                <w:ilvl w:val="0"/>
                <w:numId w:val="1"/>
              </w:numPr>
              <w:contextualSpacing/>
              <w:rPr>
                <w:rFonts w:ascii="Calibri" w:eastAsia="Calibri" w:hAnsi="Calibri" w:cs="Times New Roman"/>
              </w:rPr>
            </w:pPr>
            <w:r w:rsidRPr="00E72FFD">
              <w:rPr>
                <w:rFonts w:ascii="Calibri" w:eastAsia="Calibri" w:hAnsi="Calibri" w:cs="Times New Roman"/>
              </w:rPr>
              <w:t>Chairperson’s opening remarks</w:t>
            </w:r>
          </w:p>
          <w:p w14:paraId="0A312039" w14:textId="77777777" w:rsidR="00E72FFD" w:rsidRPr="00E72FFD" w:rsidRDefault="00E72FFD" w:rsidP="00E72FFD">
            <w:pPr>
              <w:numPr>
                <w:ilvl w:val="1"/>
                <w:numId w:val="1"/>
              </w:numPr>
              <w:contextualSpacing/>
              <w:rPr>
                <w:rFonts w:ascii="Calibri" w:eastAsia="Calibri" w:hAnsi="Calibri" w:cs="Times New Roman"/>
              </w:rPr>
            </w:pPr>
            <w:r w:rsidRPr="00E72FFD">
              <w:rPr>
                <w:rFonts w:ascii="Calibri" w:eastAsia="Calibri" w:hAnsi="Calibri" w:cs="Times New Roman"/>
              </w:rPr>
              <w:t>Apologies for absence</w:t>
            </w:r>
          </w:p>
          <w:p w14:paraId="19ADDE1C" w14:textId="77777777" w:rsidR="00E72FFD" w:rsidRPr="00E72FFD" w:rsidRDefault="00E72FFD" w:rsidP="00E72FFD">
            <w:pPr>
              <w:numPr>
                <w:ilvl w:val="1"/>
                <w:numId w:val="1"/>
              </w:numPr>
              <w:contextualSpacing/>
              <w:rPr>
                <w:rFonts w:ascii="Calibri" w:eastAsia="Calibri" w:hAnsi="Calibri" w:cs="Times New Roman"/>
              </w:rPr>
            </w:pPr>
            <w:r w:rsidRPr="00E72FFD">
              <w:rPr>
                <w:rFonts w:ascii="Calibri" w:eastAsia="Calibri" w:hAnsi="Calibri" w:cs="Times New Roman"/>
              </w:rPr>
              <w:t>Approval of agenda</w:t>
            </w:r>
          </w:p>
          <w:p w14:paraId="3E2EA2E0" w14:textId="77777777" w:rsidR="00E72FFD" w:rsidRPr="00E72FFD" w:rsidRDefault="00E72FFD" w:rsidP="00E72FFD">
            <w:pPr>
              <w:numPr>
                <w:ilvl w:val="1"/>
                <w:numId w:val="1"/>
              </w:numPr>
              <w:contextualSpacing/>
              <w:rPr>
                <w:rFonts w:ascii="Calibri" w:eastAsia="Calibri" w:hAnsi="Calibri" w:cs="Times New Roman"/>
              </w:rPr>
            </w:pPr>
            <w:r w:rsidRPr="00E72FFD">
              <w:rPr>
                <w:rFonts w:ascii="Calibri" w:eastAsia="Calibri" w:hAnsi="Calibri" w:cs="Times New Roman"/>
              </w:rPr>
              <w:t>Conflicts of interest</w:t>
            </w:r>
          </w:p>
          <w:p w14:paraId="1E2B48E3" w14:textId="77777777" w:rsidR="00E72FFD" w:rsidRPr="00E72FFD" w:rsidRDefault="00E72FFD" w:rsidP="00E72FFD">
            <w:pPr>
              <w:numPr>
                <w:ilvl w:val="1"/>
                <w:numId w:val="1"/>
              </w:numPr>
              <w:contextualSpacing/>
              <w:rPr>
                <w:rFonts w:ascii="Calibri" w:eastAsia="Calibri" w:hAnsi="Calibri" w:cs="Times New Roman"/>
              </w:rPr>
            </w:pPr>
            <w:r w:rsidRPr="00E72FFD">
              <w:rPr>
                <w:rFonts w:ascii="Calibri" w:eastAsia="Calibri" w:hAnsi="Calibri" w:cs="Times New Roman"/>
              </w:rPr>
              <w:t>Correspondence received and matters arising</w:t>
            </w:r>
          </w:p>
          <w:p w14:paraId="7D97FA50" w14:textId="77777777" w:rsidR="00E72FFD" w:rsidRPr="00E72FFD" w:rsidRDefault="00E72FFD" w:rsidP="00E72FFD">
            <w:pPr>
              <w:rPr>
                <w:rFonts w:ascii="Calibri" w:eastAsia="Calibri" w:hAnsi="Calibri" w:cs="Times New Roman"/>
                <w:b/>
              </w:rPr>
            </w:pPr>
          </w:p>
        </w:tc>
      </w:tr>
      <w:tr w:rsidR="00E72FFD" w:rsidRPr="00E72FFD" w14:paraId="2573A255" w14:textId="77777777" w:rsidTr="005028E4">
        <w:trPr>
          <w:trHeight w:val="760"/>
        </w:trPr>
        <w:tc>
          <w:tcPr>
            <w:tcW w:w="9061" w:type="dxa"/>
            <w:tcBorders>
              <w:top w:val="single" w:sz="4" w:space="0" w:color="auto"/>
              <w:left w:val="single" w:sz="4" w:space="0" w:color="auto"/>
              <w:bottom w:val="single" w:sz="4" w:space="0" w:color="auto"/>
              <w:right w:val="single" w:sz="4" w:space="0" w:color="auto"/>
            </w:tcBorders>
          </w:tcPr>
          <w:p w14:paraId="7D08E7C2" w14:textId="77777777" w:rsidR="00E72FFD" w:rsidRPr="00E72FFD" w:rsidRDefault="00E72FFD" w:rsidP="00E72FFD">
            <w:pPr>
              <w:ind w:left="720"/>
              <w:contextualSpacing/>
              <w:rPr>
                <w:rFonts w:ascii="Calibri" w:eastAsia="Calibri" w:hAnsi="Calibri" w:cs="Times New Roman"/>
              </w:rPr>
            </w:pPr>
          </w:p>
          <w:p w14:paraId="59AFEA6C" w14:textId="77777777" w:rsidR="00E72FFD" w:rsidRPr="00E72FFD" w:rsidRDefault="00E72FFD" w:rsidP="00E72FFD">
            <w:pPr>
              <w:numPr>
                <w:ilvl w:val="0"/>
                <w:numId w:val="1"/>
              </w:numPr>
              <w:contextualSpacing/>
              <w:rPr>
                <w:rFonts w:ascii="Calibri" w:eastAsia="Calibri" w:hAnsi="Calibri" w:cs="Times New Roman"/>
              </w:rPr>
            </w:pPr>
            <w:r w:rsidRPr="00E72FFD">
              <w:rPr>
                <w:rFonts w:ascii="Calibri" w:eastAsia="Calibri" w:hAnsi="Calibri" w:cs="Times New Roman"/>
              </w:rPr>
              <w:t>Minutes of previous meeting</w:t>
            </w:r>
          </w:p>
          <w:p w14:paraId="4CC10F45" w14:textId="77777777" w:rsidR="00E72FFD" w:rsidRPr="00E72FFD" w:rsidRDefault="00E72FFD" w:rsidP="00E72FFD">
            <w:pPr>
              <w:rPr>
                <w:rFonts w:ascii="Calibri" w:eastAsia="Calibri" w:hAnsi="Calibri" w:cs="Times New Roman"/>
                <w:b/>
              </w:rPr>
            </w:pPr>
          </w:p>
        </w:tc>
      </w:tr>
      <w:tr w:rsidR="00E72FFD" w:rsidRPr="00E72FFD" w14:paraId="607DCC5A" w14:textId="77777777" w:rsidTr="005028E4">
        <w:trPr>
          <w:trHeight w:val="774"/>
        </w:trPr>
        <w:tc>
          <w:tcPr>
            <w:tcW w:w="9061" w:type="dxa"/>
            <w:tcBorders>
              <w:top w:val="single" w:sz="4" w:space="0" w:color="auto"/>
              <w:left w:val="single" w:sz="4" w:space="0" w:color="auto"/>
              <w:bottom w:val="single" w:sz="4" w:space="0" w:color="auto"/>
              <w:right w:val="single" w:sz="4" w:space="0" w:color="auto"/>
            </w:tcBorders>
          </w:tcPr>
          <w:p w14:paraId="60276FAB" w14:textId="77777777" w:rsidR="00E72FFD" w:rsidRPr="00E72FFD" w:rsidRDefault="00E72FFD" w:rsidP="00E72FFD">
            <w:pPr>
              <w:jc w:val="center"/>
              <w:rPr>
                <w:rFonts w:ascii="Calibri" w:eastAsia="Calibri" w:hAnsi="Calibri" w:cs="Times New Roman"/>
                <w:b/>
              </w:rPr>
            </w:pPr>
          </w:p>
          <w:p w14:paraId="63F3D653" w14:textId="77777777" w:rsidR="00E72FFD" w:rsidRPr="00E72FFD" w:rsidRDefault="00E72FFD" w:rsidP="00E72FFD">
            <w:pPr>
              <w:numPr>
                <w:ilvl w:val="0"/>
                <w:numId w:val="1"/>
              </w:numPr>
              <w:contextualSpacing/>
              <w:rPr>
                <w:rFonts w:ascii="Calibri" w:eastAsia="Calibri" w:hAnsi="Calibri" w:cs="Times New Roman"/>
              </w:rPr>
            </w:pPr>
            <w:r w:rsidRPr="00E72FFD">
              <w:rPr>
                <w:rFonts w:ascii="Calibri" w:eastAsia="Calibri" w:hAnsi="Calibri" w:cs="Times New Roman"/>
              </w:rPr>
              <w:t xml:space="preserve">Garda Síochána Overview of Crime Statistics  </w:t>
            </w:r>
          </w:p>
          <w:p w14:paraId="1C721AE0" w14:textId="77777777" w:rsidR="00E72FFD" w:rsidRPr="00E72FFD" w:rsidRDefault="00E72FFD" w:rsidP="00E72FFD">
            <w:pPr>
              <w:rPr>
                <w:rFonts w:ascii="Calibri" w:eastAsia="Calibri" w:hAnsi="Calibri" w:cs="Times New Roman"/>
                <w:b/>
              </w:rPr>
            </w:pPr>
          </w:p>
        </w:tc>
      </w:tr>
      <w:tr w:rsidR="00E72FFD" w:rsidRPr="00E72FFD" w14:paraId="70306FDC" w14:textId="77777777" w:rsidTr="005028E4">
        <w:trPr>
          <w:trHeight w:val="1276"/>
        </w:trPr>
        <w:tc>
          <w:tcPr>
            <w:tcW w:w="9061" w:type="dxa"/>
            <w:tcBorders>
              <w:top w:val="single" w:sz="4" w:space="0" w:color="auto"/>
              <w:left w:val="single" w:sz="4" w:space="0" w:color="auto"/>
              <w:bottom w:val="single" w:sz="4" w:space="0" w:color="auto"/>
              <w:right w:val="single" w:sz="4" w:space="0" w:color="auto"/>
            </w:tcBorders>
          </w:tcPr>
          <w:p w14:paraId="551595C0" w14:textId="77777777" w:rsidR="00E72FFD" w:rsidRPr="00E72FFD" w:rsidRDefault="00E72FFD" w:rsidP="00E72FFD">
            <w:pPr>
              <w:ind w:left="720"/>
              <w:contextualSpacing/>
              <w:rPr>
                <w:rFonts w:ascii="Calibri" w:eastAsia="Calibri" w:hAnsi="Calibri" w:cs="Times New Roman"/>
              </w:rPr>
            </w:pPr>
          </w:p>
          <w:p w14:paraId="381EC6A9" w14:textId="627B99A1" w:rsidR="00E72FFD" w:rsidRPr="00E72FFD" w:rsidRDefault="00E72FFD" w:rsidP="00E72FFD">
            <w:pPr>
              <w:numPr>
                <w:ilvl w:val="0"/>
                <w:numId w:val="1"/>
              </w:numPr>
              <w:contextualSpacing/>
              <w:rPr>
                <w:rFonts w:ascii="Calibri" w:eastAsia="Calibri" w:hAnsi="Calibri" w:cs="Times New Roman"/>
              </w:rPr>
            </w:pPr>
            <w:r w:rsidRPr="00E72FFD">
              <w:rPr>
                <w:rFonts w:ascii="Calibri" w:eastAsia="Calibri" w:hAnsi="Calibri" w:cs="Times New Roman"/>
              </w:rPr>
              <w:t>Standing Agenda Items</w:t>
            </w:r>
            <w:r w:rsidR="00424F75">
              <w:rPr>
                <w:rStyle w:val="FootnoteReference"/>
                <w:rFonts w:ascii="Calibri" w:eastAsia="Calibri" w:hAnsi="Calibri" w:cs="Times New Roman"/>
              </w:rPr>
              <w:footnoteReference w:id="1"/>
            </w:r>
          </w:p>
          <w:p w14:paraId="6614ED60" w14:textId="679AA9B8" w:rsidR="00B37CC8" w:rsidRPr="00E72FFD" w:rsidRDefault="00E72FFD" w:rsidP="00B37CC8">
            <w:pPr>
              <w:numPr>
                <w:ilvl w:val="1"/>
                <w:numId w:val="1"/>
              </w:numPr>
              <w:contextualSpacing/>
              <w:rPr>
                <w:rFonts w:ascii="Calibri" w:eastAsia="Calibri" w:hAnsi="Calibri" w:cs="Times New Roman"/>
              </w:rPr>
            </w:pPr>
            <w:r w:rsidRPr="00E72FFD">
              <w:rPr>
                <w:rFonts w:ascii="Calibri" w:eastAsia="Calibri" w:hAnsi="Calibri" w:cs="Times New Roman"/>
              </w:rPr>
              <w:t>Road Safety – LA16 Forms</w:t>
            </w:r>
          </w:p>
          <w:p w14:paraId="2219BF94" w14:textId="6640829B" w:rsidR="00E72FFD" w:rsidRPr="00176C86" w:rsidRDefault="00B37CC8" w:rsidP="00176C86">
            <w:pPr>
              <w:numPr>
                <w:ilvl w:val="1"/>
                <w:numId w:val="1"/>
              </w:numPr>
              <w:contextualSpacing/>
              <w:rPr>
                <w:rFonts w:ascii="Calibri" w:eastAsia="Calibri" w:hAnsi="Calibri" w:cs="Times New Roman"/>
                <w:b/>
              </w:rPr>
            </w:pPr>
            <w:r w:rsidRPr="00E72FFD">
              <w:rPr>
                <w:rFonts w:ascii="Calibri" w:eastAsia="Calibri" w:hAnsi="Calibri" w:cs="Times New Roman"/>
              </w:rPr>
              <w:t>Night-time Economy</w:t>
            </w:r>
          </w:p>
          <w:p w14:paraId="50D756F9" w14:textId="77777777" w:rsidR="00E72FFD" w:rsidRPr="00E72FFD" w:rsidRDefault="00E72FFD" w:rsidP="00E72FFD">
            <w:pPr>
              <w:ind w:left="1440"/>
              <w:contextualSpacing/>
              <w:rPr>
                <w:rFonts w:ascii="Calibri" w:eastAsia="Calibri" w:hAnsi="Calibri" w:cs="Times New Roman"/>
                <w:b/>
              </w:rPr>
            </w:pPr>
          </w:p>
        </w:tc>
      </w:tr>
      <w:tr w:rsidR="00E72FFD" w:rsidRPr="00E72FFD" w14:paraId="0D0B6B0F" w14:textId="77777777" w:rsidTr="005028E4">
        <w:trPr>
          <w:trHeight w:val="760"/>
        </w:trPr>
        <w:tc>
          <w:tcPr>
            <w:tcW w:w="9061" w:type="dxa"/>
            <w:tcBorders>
              <w:top w:val="single" w:sz="4" w:space="0" w:color="auto"/>
              <w:left w:val="single" w:sz="4" w:space="0" w:color="auto"/>
              <w:bottom w:val="single" w:sz="4" w:space="0" w:color="auto"/>
              <w:right w:val="single" w:sz="4" w:space="0" w:color="auto"/>
            </w:tcBorders>
          </w:tcPr>
          <w:p w14:paraId="0D405039" w14:textId="77777777" w:rsidR="00E72FFD" w:rsidRPr="00E72FFD" w:rsidRDefault="00E72FFD" w:rsidP="00E72FFD">
            <w:pPr>
              <w:ind w:left="720"/>
              <w:contextualSpacing/>
              <w:rPr>
                <w:rFonts w:ascii="Calibri" w:eastAsia="Calibri" w:hAnsi="Calibri" w:cs="Times New Roman"/>
              </w:rPr>
            </w:pPr>
          </w:p>
          <w:p w14:paraId="77525393" w14:textId="77777777" w:rsidR="00E72FFD" w:rsidRPr="00E72FFD" w:rsidRDefault="00E72FFD" w:rsidP="00E72FFD">
            <w:pPr>
              <w:numPr>
                <w:ilvl w:val="0"/>
                <w:numId w:val="1"/>
              </w:numPr>
              <w:contextualSpacing/>
              <w:rPr>
                <w:rFonts w:ascii="Calibri" w:eastAsia="Calibri" w:hAnsi="Calibri" w:cs="Times New Roman"/>
              </w:rPr>
            </w:pPr>
            <w:r w:rsidRPr="00E72FFD">
              <w:rPr>
                <w:rFonts w:ascii="Calibri" w:eastAsia="Calibri" w:hAnsi="Calibri" w:cs="Times New Roman"/>
              </w:rPr>
              <w:t>Updates on Local Initiatives/Projects</w:t>
            </w:r>
          </w:p>
          <w:p w14:paraId="2C5D2970" w14:textId="77777777" w:rsidR="00E72FFD" w:rsidRPr="00E72FFD" w:rsidRDefault="00E72FFD" w:rsidP="00E72FFD">
            <w:pPr>
              <w:ind w:left="1440"/>
              <w:contextualSpacing/>
              <w:rPr>
                <w:rFonts w:ascii="Calibri" w:eastAsia="Calibri" w:hAnsi="Calibri" w:cs="Times New Roman"/>
                <w:b/>
              </w:rPr>
            </w:pPr>
          </w:p>
        </w:tc>
      </w:tr>
      <w:tr w:rsidR="00E72FFD" w:rsidRPr="00E72FFD" w14:paraId="6FE594B1" w14:textId="77777777" w:rsidTr="005028E4">
        <w:trPr>
          <w:trHeight w:val="774"/>
        </w:trPr>
        <w:tc>
          <w:tcPr>
            <w:tcW w:w="9061" w:type="dxa"/>
            <w:tcBorders>
              <w:top w:val="single" w:sz="4" w:space="0" w:color="auto"/>
              <w:left w:val="single" w:sz="4" w:space="0" w:color="auto"/>
              <w:bottom w:val="single" w:sz="4" w:space="0" w:color="auto"/>
              <w:right w:val="single" w:sz="4" w:space="0" w:color="auto"/>
            </w:tcBorders>
          </w:tcPr>
          <w:p w14:paraId="0A16C8DD" w14:textId="77777777" w:rsidR="00E72FFD" w:rsidRPr="00E72FFD" w:rsidRDefault="00E72FFD" w:rsidP="00E72FFD">
            <w:pPr>
              <w:ind w:left="720"/>
              <w:contextualSpacing/>
              <w:rPr>
                <w:rFonts w:ascii="Calibri" w:eastAsia="Calibri" w:hAnsi="Calibri" w:cs="Times New Roman"/>
              </w:rPr>
            </w:pPr>
          </w:p>
          <w:p w14:paraId="2724726B" w14:textId="77777777" w:rsidR="00E72FFD" w:rsidRPr="00E72FFD" w:rsidRDefault="00E72FFD" w:rsidP="00E72FFD">
            <w:pPr>
              <w:numPr>
                <w:ilvl w:val="0"/>
                <w:numId w:val="1"/>
              </w:numPr>
              <w:contextualSpacing/>
              <w:rPr>
                <w:rFonts w:ascii="Calibri" w:eastAsia="Calibri" w:hAnsi="Calibri" w:cs="Times New Roman"/>
              </w:rPr>
            </w:pPr>
            <w:r w:rsidRPr="00E72FFD">
              <w:rPr>
                <w:rFonts w:ascii="Calibri" w:eastAsia="Calibri" w:hAnsi="Calibri" w:cs="Times New Roman"/>
              </w:rPr>
              <w:t>Guest Speakers</w:t>
            </w:r>
          </w:p>
          <w:p w14:paraId="3C464C30" w14:textId="77777777" w:rsidR="00E72FFD" w:rsidRPr="00E72FFD" w:rsidRDefault="00E72FFD" w:rsidP="00E72FFD">
            <w:pPr>
              <w:ind w:left="720"/>
              <w:contextualSpacing/>
              <w:rPr>
                <w:rFonts w:ascii="Calibri" w:eastAsia="Calibri" w:hAnsi="Calibri" w:cs="Times New Roman"/>
              </w:rPr>
            </w:pPr>
          </w:p>
        </w:tc>
      </w:tr>
      <w:tr w:rsidR="00E72FFD" w:rsidRPr="00E72FFD" w14:paraId="063BA0F0" w14:textId="77777777" w:rsidTr="005028E4">
        <w:trPr>
          <w:trHeight w:val="760"/>
        </w:trPr>
        <w:tc>
          <w:tcPr>
            <w:tcW w:w="9061" w:type="dxa"/>
            <w:tcBorders>
              <w:top w:val="single" w:sz="4" w:space="0" w:color="auto"/>
              <w:left w:val="single" w:sz="4" w:space="0" w:color="auto"/>
              <w:bottom w:val="single" w:sz="4" w:space="0" w:color="auto"/>
              <w:right w:val="single" w:sz="4" w:space="0" w:color="auto"/>
            </w:tcBorders>
          </w:tcPr>
          <w:p w14:paraId="55864089" w14:textId="77777777" w:rsidR="00E72FFD" w:rsidRPr="00E72FFD" w:rsidRDefault="00E72FFD" w:rsidP="00E72FFD">
            <w:pPr>
              <w:ind w:left="720"/>
              <w:contextualSpacing/>
              <w:rPr>
                <w:rFonts w:ascii="Calibri" w:eastAsia="Calibri" w:hAnsi="Calibri" w:cs="Times New Roman"/>
              </w:rPr>
            </w:pPr>
          </w:p>
          <w:p w14:paraId="1A66B9E3" w14:textId="77777777" w:rsidR="00E72FFD" w:rsidRPr="00E72FFD" w:rsidRDefault="00E72FFD" w:rsidP="00E72FFD">
            <w:pPr>
              <w:numPr>
                <w:ilvl w:val="0"/>
                <w:numId w:val="1"/>
              </w:numPr>
              <w:contextualSpacing/>
              <w:rPr>
                <w:rFonts w:ascii="Calibri" w:eastAsia="Calibri" w:hAnsi="Calibri" w:cs="Times New Roman"/>
              </w:rPr>
            </w:pPr>
            <w:r w:rsidRPr="00E72FFD">
              <w:rPr>
                <w:rFonts w:ascii="Calibri" w:eastAsia="Calibri" w:hAnsi="Calibri" w:cs="Times New Roman"/>
              </w:rPr>
              <w:t>Questions Submitted</w:t>
            </w:r>
          </w:p>
          <w:p w14:paraId="71F60570" w14:textId="77777777" w:rsidR="00E72FFD" w:rsidRPr="00E72FFD" w:rsidRDefault="00E72FFD" w:rsidP="00E72FFD">
            <w:pPr>
              <w:rPr>
                <w:rFonts w:ascii="Calibri" w:eastAsia="Calibri" w:hAnsi="Calibri" w:cs="Times New Roman"/>
                <w:b/>
              </w:rPr>
            </w:pPr>
          </w:p>
        </w:tc>
      </w:tr>
      <w:tr w:rsidR="00E72FFD" w:rsidRPr="00E72FFD" w14:paraId="32C312CE" w14:textId="77777777" w:rsidTr="005028E4">
        <w:trPr>
          <w:trHeight w:val="760"/>
        </w:trPr>
        <w:tc>
          <w:tcPr>
            <w:tcW w:w="9061" w:type="dxa"/>
            <w:tcBorders>
              <w:top w:val="single" w:sz="4" w:space="0" w:color="auto"/>
              <w:left w:val="single" w:sz="4" w:space="0" w:color="auto"/>
              <w:bottom w:val="single" w:sz="4" w:space="0" w:color="auto"/>
              <w:right w:val="single" w:sz="4" w:space="0" w:color="auto"/>
            </w:tcBorders>
          </w:tcPr>
          <w:p w14:paraId="3899C56B" w14:textId="77777777" w:rsidR="00E72FFD" w:rsidRPr="00E72FFD" w:rsidRDefault="00E72FFD" w:rsidP="00E72FFD">
            <w:pPr>
              <w:ind w:left="720"/>
              <w:contextualSpacing/>
              <w:rPr>
                <w:rFonts w:ascii="Calibri" w:eastAsia="Calibri" w:hAnsi="Calibri" w:cs="Times New Roman"/>
              </w:rPr>
            </w:pPr>
          </w:p>
          <w:p w14:paraId="7E37767B" w14:textId="77777777" w:rsidR="00E72FFD" w:rsidRPr="00E72FFD" w:rsidRDefault="00E72FFD" w:rsidP="00E72FFD">
            <w:pPr>
              <w:numPr>
                <w:ilvl w:val="0"/>
                <w:numId w:val="1"/>
              </w:numPr>
              <w:contextualSpacing/>
              <w:rPr>
                <w:rFonts w:ascii="Calibri" w:eastAsia="Calibri" w:hAnsi="Calibri" w:cs="Times New Roman"/>
              </w:rPr>
            </w:pPr>
            <w:r w:rsidRPr="00E72FFD">
              <w:rPr>
                <w:rFonts w:ascii="Calibri" w:eastAsia="Calibri" w:hAnsi="Calibri" w:cs="Times New Roman"/>
              </w:rPr>
              <w:t>Other Business</w:t>
            </w:r>
          </w:p>
          <w:p w14:paraId="30C93A01" w14:textId="77777777" w:rsidR="00E72FFD" w:rsidRPr="00E72FFD" w:rsidRDefault="00E72FFD" w:rsidP="00E72FFD">
            <w:pPr>
              <w:rPr>
                <w:rFonts w:ascii="Calibri" w:eastAsia="Calibri" w:hAnsi="Calibri" w:cs="Times New Roman"/>
                <w:b/>
              </w:rPr>
            </w:pPr>
          </w:p>
        </w:tc>
      </w:tr>
      <w:tr w:rsidR="005028E4" w:rsidRPr="00E72FFD" w14:paraId="799D2FBB" w14:textId="77777777" w:rsidTr="005028E4">
        <w:trPr>
          <w:trHeight w:val="760"/>
        </w:trPr>
        <w:tc>
          <w:tcPr>
            <w:tcW w:w="9061" w:type="dxa"/>
            <w:tcBorders>
              <w:top w:val="single" w:sz="4" w:space="0" w:color="auto"/>
              <w:left w:val="single" w:sz="4" w:space="0" w:color="auto"/>
              <w:bottom w:val="single" w:sz="4" w:space="0" w:color="auto"/>
              <w:right w:val="single" w:sz="4" w:space="0" w:color="auto"/>
            </w:tcBorders>
          </w:tcPr>
          <w:p w14:paraId="7325440E" w14:textId="77777777" w:rsidR="005028E4" w:rsidRDefault="005028E4" w:rsidP="005028E4">
            <w:pPr>
              <w:rPr>
                <w:rFonts w:ascii="Calibri" w:eastAsia="Calibri" w:hAnsi="Calibri" w:cs="Times New Roman"/>
              </w:rPr>
            </w:pPr>
          </w:p>
          <w:p w14:paraId="0B7098A9" w14:textId="09AF456E" w:rsidR="005028E4" w:rsidRPr="005028E4" w:rsidRDefault="005028E4" w:rsidP="005028E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 xml:space="preserve">Communications </w:t>
            </w:r>
            <w:r w:rsidR="00424F75">
              <w:rPr>
                <w:rStyle w:val="FootnoteReference"/>
                <w:rFonts w:ascii="Calibri" w:eastAsia="Calibri" w:hAnsi="Calibri" w:cs="Times New Roman"/>
              </w:rPr>
              <w:footnoteReference w:id="2"/>
            </w:r>
          </w:p>
        </w:tc>
      </w:tr>
      <w:tr w:rsidR="005028E4" w:rsidRPr="00E72FFD" w14:paraId="74AD200E" w14:textId="77777777" w:rsidTr="005028E4">
        <w:trPr>
          <w:trHeight w:val="760"/>
        </w:trPr>
        <w:tc>
          <w:tcPr>
            <w:tcW w:w="9061" w:type="dxa"/>
            <w:tcBorders>
              <w:top w:val="single" w:sz="4" w:space="0" w:color="auto"/>
              <w:left w:val="single" w:sz="4" w:space="0" w:color="auto"/>
              <w:bottom w:val="single" w:sz="4" w:space="0" w:color="auto"/>
              <w:right w:val="single" w:sz="4" w:space="0" w:color="auto"/>
            </w:tcBorders>
          </w:tcPr>
          <w:p w14:paraId="0EC43AC1" w14:textId="77777777" w:rsidR="005028E4" w:rsidRDefault="005028E4" w:rsidP="00E72FFD">
            <w:pPr>
              <w:ind w:left="720"/>
              <w:contextualSpacing/>
              <w:rPr>
                <w:rFonts w:ascii="Calibri" w:eastAsia="Calibri" w:hAnsi="Calibri" w:cs="Times New Roman"/>
              </w:rPr>
            </w:pPr>
          </w:p>
          <w:p w14:paraId="4FC97FB6" w14:textId="09C55838" w:rsidR="005028E4" w:rsidRPr="005028E4" w:rsidRDefault="005028E4" w:rsidP="005028E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Meeting Reflection</w:t>
            </w:r>
            <w:r w:rsidR="00424F75">
              <w:rPr>
                <w:rStyle w:val="FootnoteReference"/>
                <w:rFonts w:ascii="Calibri" w:eastAsia="Calibri" w:hAnsi="Calibri" w:cs="Times New Roman"/>
              </w:rPr>
              <w:footnoteReference w:id="3"/>
            </w:r>
          </w:p>
          <w:p w14:paraId="22676C29" w14:textId="0DFA20D0" w:rsidR="005028E4" w:rsidRPr="00E72FFD" w:rsidRDefault="005028E4" w:rsidP="005028E4">
            <w:pPr>
              <w:contextualSpacing/>
              <w:rPr>
                <w:rFonts w:ascii="Calibri" w:eastAsia="Calibri" w:hAnsi="Calibri" w:cs="Times New Roman"/>
              </w:rPr>
            </w:pPr>
          </w:p>
        </w:tc>
      </w:tr>
    </w:tbl>
    <w:p w14:paraId="09FEEA7D" w14:textId="32F0286C" w:rsidR="005028E4" w:rsidRPr="005028E4" w:rsidRDefault="005028E4" w:rsidP="005028E4">
      <w:pPr>
        <w:pStyle w:val="NoSpacing"/>
        <w:rPr>
          <w:sz w:val="18"/>
          <w:szCs w:val="18"/>
        </w:rPr>
      </w:pPr>
      <w:bookmarkStart w:id="0" w:name="_GoBack"/>
      <w:bookmarkEnd w:id="0"/>
    </w:p>
    <w:sectPr w:rsidR="005028E4" w:rsidRPr="005028E4" w:rsidSect="0002675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BEFCC" w14:textId="77777777" w:rsidR="00A817E7" w:rsidRDefault="00A817E7" w:rsidP="00F07591">
      <w:pPr>
        <w:spacing w:after="0" w:line="240" w:lineRule="auto"/>
      </w:pPr>
      <w:r>
        <w:separator/>
      </w:r>
    </w:p>
  </w:endnote>
  <w:endnote w:type="continuationSeparator" w:id="0">
    <w:p w14:paraId="41420BA2" w14:textId="77777777" w:rsidR="00A817E7" w:rsidRDefault="00A817E7" w:rsidP="00F0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C546" w14:textId="4B690E8D" w:rsidR="00B37CC8" w:rsidRDefault="00B37CC8">
    <w:pPr>
      <w:pStyle w:val="Footer"/>
      <w:jc w:val="center"/>
    </w:pPr>
  </w:p>
  <w:p w14:paraId="1F6F5607" w14:textId="77777777" w:rsidR="00B37CC8" w:rsidRDefault="00B37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117947"/>
      <w:docPartObj>
        <w:docPartGallery w:val="Page Numbers (Bottom of Page)"/>
        <w:docPartUnique/>
      </w:docPartObj>
    </w:sdtPr>
    <w:sdtEndPr>
      <w:rPr>
        <w:noProof/>
      </w:rPr>
    </w:sdtEndPr>
    <w:sdtContent>
      <w:p w14:paraId="03981516" w14:textId="3054CE66" w:rsidR="00026750" w:rsidRDefault="00026750">
        <w:pPr>
          <w:pStyle w:val="Footer"/>
          <w:jc w:val="center"/>
        </w:pPr>
        <w:r>
          <w:fldChar w:fldCharType="begin"/>
        </w:r>
        <w:r>
          <w:instrText xml:space="preserve"> PAGE   \* MERGEFORMAT </w:instrText>
        </w:r>
        <w:r>
          <w:fldChar w:fldCharType="separate"/>
        </w:r>
        <w:r w:rsidR="00D85873">
          <w:rPr>
            <w:noProof/>
          </w:rPr>
          <w:t>1</w:t>
        </w:r>
        <w:r>
          <w:rPr>
            <w:noProof/>
          </w:rPr>
          <w:fldChar w:fldCharType="end"/>
        </w:r>
      </w:p>
    </w:sdtContent>
  </w:sdt>
  <w:p w14:paraId="7C6D8D95" w14:textId="77777777" w:rsidR="00026750" w:rsidRDefault="00026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C2A3A" w14:textId="77777777" w:rsidR="00A817E7" w:rsidRDefault="00A817E7" w:rsidP="00F07591">
      <w:pPr>
        <w:spacing w:after="0" w:line="240" w:lineRule="auto"/>
      </w:pPr>
      <w:r>
        <w:separator/>
      </w:r>
    </w:p>
  </w:footnote>
  <w:footnote w:type="continuationSeparator" w:id="0">
    <w:p w14:paraId="1BD20E1E" w14:textId="77777777" w:rsidR="00A817E7" w:rsidRDefault="00A817E7" w:rsidP="00F07591">
      <w:pPr>
        <w:spacing w:after="0" w:line="240" w:lineRule="auto"/>
      </w:pPr>
      <w:r>
        <w:continuationSeparator/>
      </w:r>
    </w:p>
  </w:footnote>
  <w:footnote w:id="1">
    <w:p w14:paraId="7C59E33A" w14:textId="6BC6F88E" w:rsidR="00424F75" w:rsidRPr="00D85873" w:rsidRDefault="00424F75">
      <w:pPr>
        <w:pStyle w:val="FootnoteText"/>
        <w:rPr>
          <w:sz w:val="18"/>
          <w:szCs w:val="18"/>
        </w:rPr>
      </w:pPr>
      <w:r w:rsidRPr="00D85873">
        <w:rPr>
          <w:rStyle w:val="FootnoteReference"/>
          <w:sz w:val="18"/>
          <w:szCs w:val="18"/>
        </w:rPr>
        <w:footnoteRef/>
      </w:r>
      <w:r w:rsidRPr="00D85873">
        <w:rPr>
          <w:sz w:val="18"/>
          <w:szCs w:val="18"/>
        </w:rPr>
        <w:t xml:space="preserve"> Two areas recommended for discussion at JPC meetings by the Department of Transport and the Night Time Economy Taskforce are Road Safety – LA16 Forms and the Night Time Economy respectively.  </w:t>
      </w:r>
      <w:r w:rsidR="00B44FC2" w:rsidRPr="00D85873">
        <w:rPr>
          <w:sz w:val="18"/>
          <w:szCs w:val="18"/>
        </w:rPr>
        <w:t>LA16 Forms are a Dept. of Transport initiative to bring together data from Garda and Council sources in the wake of serious/fatal collisions to improve road safety. JPC</w:t>
      </w:r>
      <w:r w:rsidR="00D85873" w:rsidRPr="00D85873">
        <w:rPr>
          <w:sz w:val="18"/>
          <w:szCs w:val="18"/>
        </w:rPr>
        <w:t>s</w:t>
      </w:r>
      <w:r w:rsidR="00B44FC2" w:rsidRPr="00D85873">
        <w:rPr>
          <w:sz w:val="18"/>
          <w:szCs w:val="18"/>
        </w:rPr>
        <w:t xml:space="preserve"> </w:t>
      </w:r>
      <w:r w:rsidR="00D85873" w:rsidRPr="00D85873">
        <w:rPr>
          <w:sz w:val="18"/>
          <w:szCs w:val="18"/>
        </w:rPr>
        <w:t>have</w:t>
      </w:r>
      <w:r w:rsidR="00B44FC2" w:rsidRPr="00D85873">
        <w:rPr>
          <w:sz w:val="18"/>
          <w:szCs w:val="18"/>
        </w:rPr>
        <w:t xml:space="preserve"> been assigned as the correct forum to discuss outstanding forms. </w:t>
      </w:r>
      <w:r w:rsidR="00B44FC2" w:rsidRPr="00D85873">
        <w:rPr>
          <w:rStyle w:val="FootnoteReference"/>
          <w:sz w:val="18"/>
          <w:szCs w:val="18"/>
          <w:vertAlign w:val="baseline"/>
        </w:rPr>
        <w:t>T</w:t>
      </w:r>
      <w:r w:rsidR="00B44FC2" w:rsidRPr="00D85873">
        <w:rPr>
          <w:sz w:val="18"/>
          <w:szCs w:val="18"/>
        </w:rPr>
        <w:t>he 2021 Report on the Night-Time Economy nominated JPCs and CSPs as providing “a structured arrangement through which the high-level policing issues arising in areas with high concentrations of Night-Time Economy activities can be discussed periodically (every quarter) – a specific item should be placed on the agenda for each CSP/JPC meeting” and “(e)ach local authority, through its Night-Time Economy Advisor which the Taskforce is recommending should be appointed to the CSP/JPC (initially in the pilot project areas), and An Garda Síochána can liaise on an ongoing basis in relation to operational public safety issues arising in the context of the operations of the Night Time Economy.” In addition to the two suggested items, Committees may add standing agenda items as they see fit.</w:t>
      </w:r>
    </w:p>
  </w:footnote>
  <w:footnote w:id="2">
    <w:p w14:paraId="24074E9A" w14:textId="3B044203" w:rsidR="00424F75" w:rsidRPr="00D85873" w:rsidRDefault="00424F75">
      <w:pPr>
        <w:pStyle w:val="FootnoteText"/>
        <w:rPr>
          <w:sz w:val="18"/>
          <w:szCs w:val="18"/>
        </w:rPr>
      </w:pPr>
      <w:r w:rsidRPr="00D85873">
        <w:rPr>
          <w:rStyle w:val="FootnoteReference"/>
          <w:sz w:val="18"/>
          <w:szCs w:val="18"/>
        </w:rPr>
        <w:footnoteRef/>
      </w:r>
      <w:r w:rsidRPr="00D85873">
        <w:rPr>
          <w:sz w:val="18"/>
          <w:szCs w:val="18"/>
        </w:rPr>
        <w:t xml:space="preserve"> This agenda item will provide a regular opportunity for the Committee to consider any key actions and decisions that it believes should be communicated to the community in all its diversity and how best this will be done.</w:t>
      </w:r>
    </w:p>
  </w:footnote>
  <w:footnote w:id="3">
    <w:p w14:paraId="72D61703" w14:textId="761E567C" w:rsidR="00424F75" w:rsidRDefault="00424F75">
      <w:pPr>
        <w:pStyle w:val="FootnoteText"/>
      </w:pPr>
      <w:r w:rsidRPr="00D85873">
        <w:rPr>
          <w:rStyle w:val="FootnoteReference"/>
          <w:sz w:val="18"/>
          <w:szCs w:val="18"/>
        </w:rPr>
        <w:footnoteRef/>
      </w:r>
      <w:r w:rsidRPr="00D85873">
        <w:rPr>
          <w:sz w:val="18"/>
          <w:szCs w:val="18"/>
        </w:rPr>
        <w:t xml:space="preserve"> This final agenda item is an opportunity for Committee members to briefly reflect on the effectiveness of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A340" w14:textId="331540F8" w:rsidR="00A42F43" w:rsidRDefault="00A42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08C"/>
    <w:multiLevelType w:val="hybridMultilevel"/>
    <w:tmpl w:val="5AEEB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76430E"/>
    <w:multiLevelType w:val="hybridMultilevel"/>
    <w:tmpl w:val="5704A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E30518"/>
    <w:multiLevelType w:val="hybridMultilevel"/>
    <w:tmpl w:val="CE88B232"/>
    <w:lvl w:ilvl="0" w:tplc="18090011">
      <w:start w:val="1"/>
      <w:numFmt w:val="decimal"/>
      <w:lvlText w:val="%1)"/>
      <w:lvlJc w:val="left"/>
      <w:pPr>
        <w:ind w:left="720" w:hanging="360"/>
      </w:pPr>
    </w:lvl>
    <w:lvl w:ilvl="1" w:tplc="18090017">
      <w:start w:val="1"/>
      <w:numFmt w:val="lowerLetter"/>
      <w:lvlText w:val="%2)"/>
      <w:lvlJc w:val="left"/>
      <w:pPr>
        <w:ind w:left="1440" w:hanging="360"/>
      </w:pPr>
      <w:rPr>
        <w:b w:val="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58C84506"/>
    <w:multiLevelType w:val="hybridMultilevel"/>
    <w:tmpl w:val="59EC0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8530DFD"/>
    <w:multiLevelType w:val="hybridMultilevel"/>
    <w:tmpl w:val="E23A80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7F"/>
    <w:rsid w:val="00003F43"/>
    <w:rsid w:val="00023208"/>
    <w:rsid w:val="00026750"/>
    <w:rsid w:val="00176C86"/>
    <w:rsid w:val="00194C18"/>
    <w:rsid w:val="001E480F"/>
    <w:rsid w:val="00230DE1"/>
    <w:rsid w:val="002E26CF"/>
    <w:rsid w:val="00327143"/>
    <w:rsid w:val="003A1307"/>
    <w:rsid w:val="003E36A2"/>
    <w:rsid w:val="00424F75"/>
    <w:rsid w:val="00431A30"/>
    <w:rsid w:val="005028E4"/>
    <w:rsid w:val="00524D7F"/>
    <w:rsid w:val="00541D50"/>
    <w:rsid w:val="0062330B"/>
    <w:rsid w:val="006C00BD"/>
    <w:rsid w:val="006D7961"/>
    <w:rsid w:val="00784E7D"/>
    <w:rsid w:val="007A4102"/>
    <w:rsid w:val="007D130A"/>
    <w:rsid w:val="00841119"/>
    <w:rsid w:val="00842407"/>
    <w:rsid w:val="00863F7D"/>
    <w:rsid w:val="008735A0"/>
    <w:rsid w:val="00A1470A"/>
    <w:rsid w:val="00A42F43"/>
    <w:rsid w:val="00A44FE2"/>
    <w:rsid w:val="00A5033F"/>
    <w:rsid w:val="00A61EE7"/>
    <w:rsid w:val="00A7792B"/>
    <w:rsid w:val="00A817E7"/>
    <w:rsid w:val="00AB5FC3"/>
    <w:rsid w:val="00AC3F5D"/>
    <w:rsid w:val="00AF77AF"/>
    <w:rsid w:val="00B37CC8"/>
    <w:rsid w:val="00B44FC2"/>
    <w:rsid w:val="00B90924"/>
    <w:rsid w:val="00BF6E07"/>
    <w:rsid w:val="00C44D98"/>
    <w:rsid w:val="00CD12F6"/>
    <w:rsid w:val="00CE4DB3"/>
    <w:rsid w:val="00D179D9"/>
    <w:rsid w:val="00D85873"/>
    <w:rsid w:val="00E315E2"/>
    <w:rsid w:val="00E36814"/>
    <w:rsid w:val="00E72FFD"/>
    <w:rsid w:val="00EB38A6"/>
    <w:rsid w:val="00EC1A33"/>
    <w:rsid w:val="00F07591"/>
    <w:rsid w:val="00FB6990"/>
    <w:rsid w:val="00FD61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A38720"/>
  <w15:chartTrackingRefBased/>
  <w15:docId w15:val="{83308B8C-9228-4E0E-9B7D-640B6A66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D7F"/>
    <w:rPr>
      <w:color w:val="0563C1" w:themeColor="hyperlink"/>
      <w:u w:val="single"/>
    </w:rPr>
  </w:style>
  <w:style w:type="paragraph" w:styleId="Header">
    <w:name w:val="header"/>
    <w:basedOn w:val="Normal"/>
    <w:link w:val="HeaderChar"/>
    <w:uiPriority w:val="99"/>
    <w:unhideWhenUsed/>
    <w:rsid w:val="00F07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591"/>
  </w:style>
  <w:style w:type="paragraph" w:styleId="Footer">
    <w:name w:val="footer"/>
    <w:basedOn w:val="Normal"/>
    <w:link w:val="FooterChar"/>
    <w:uiPriority w:val="99"/>
    <w:unhideWhenUsed/>
    <w:rsid w:val="00F07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591"/>
  </w:style>
  <w:style w:type="table" w:customStyle="1" w:styleId="TableGrid1">
    <w:name w:val="Table Grid1"/>
    <w:basedOn w:val="TableNormal"/>
    <w:next w:val="TableGrid"/>
    <w:uiPriority w:val="59"/>
    <w:rsid w:val="00E72F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72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1A3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92B"/>
    <w:pPr>
      <w:spacing w:after="200" w:line="276" w:lineRule="auto"/>
      <w:ind w:left="720"/>
      <w:contextualSpacing/>
    </w:pPr>
  </w:style>
  <w:style w:type="paragraph" w:styleId="List">
    <w:name w:val="List"/>
    <w:basedOn w:val="Normal"/>
    <w:uiPriority w:val="99"/>
    <w:unhideWhenUsed/>
    <w:rsid w:val="00A7792B"/>
    <w:pPr>
      <w:spacing w:after="200" w:line="276" w:lineRule="auto"/>
      <w:ind w:left="283" w:hanging="283"/>
      <w:contextualSpacing/>
    </w:pPr>
  </w:style>
  <w:style w:type="paragraph" w:styleId="ListContinue">
    <w:name w:val="List Continue"/>
    <w:basedOn w:val="Normal"/>
    <w:uiPriority w:val="99"/>
    <w:unhideWhenUsed/>
    <w:rsid w:val="00A7792B"/>
    <w:pPr>
      <w:spacing w:after="120" w:line="276" w:lineRule="auto"/>
      <w:ind w:left="283"/>
      <w:contextualSpacing/>
    </w:pPr>
  </w:style>
  <w:style w:type="paragraph" w:styleId="NoSpacing">
    <w:name w:val="No Spacing"/>
    <w:link w:val="NoSpacingChar"/>
    <w:uiPriority w:val="1"/>
    <w:qFormat/>
    <w:rsid w:val="00EC1A3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1A33"/>
    <w:rPr>
      <w:rFonts w:eastAsiaTheme="minorEastAsia"/>
      <w:lang w:val="en-US"/>
    </w:rPr>
  </w:style>
  <w:style w:type="character" w:styleId="CommentReference">
    <w:name w:val="annotation reference"/>
    <w:basedOn w:val="DefaultParagraphFont"/>
    <w:uiPriority w:val="99"/>
    <w:semiHidden/>
    <w:unhideWhenUsed/>
    <w:rsid w:val="001E480F"/>
    <w:rPr>
      <w:sz w:val="16"/>
      <w:szCs w:val="16"/>
    </w:rPr>
  </w:style>
  <w:style w:type="paragraph" w:styleId="CommentText">
    <w:name w:val="annotation text"/>
    <w:basedOn w:val="Normal"/>
    <w:link w:val="CommentTextChar"/>
    <w:uiPriority w:val="99"/>
    <w:semiHidden/>
    <w:unhideWhenUsed/>
    <w:rsid w:val="001E480F"/>
    <w:pPr>
      <w:spacing w:line="240" w:lineRule="auto"/>
    </w:pPr>
    <w:rPr>
      <w:sz w:val="20"/>
      <w:szCs w:val="20"/>
    </w:rPr>
  </w:style>
  <w:style w:type="character" w:customStyle="1" w:styleId="CommentTextChar">
    <w:name w:val="Comment Text Char"/>
    <w:basedOn w:val="DefaultParagraphFont"/>
    <w:link w:val="CommentText"/>
    <w:uiPriority w:val="99"/>
    <w:semiHidden/>
    <w:rsid w:val="001E480F"/>
    <w:rPr>
      <w:sz w:val="20"/>
      <w:szCs w:val="20"/>
    </w:rPr>
  </w:style>
  <w:style w:type="paragraph" w:styleId="CommentSubject">
    <w:name w:val="annotation subject"/>
    <w:basedOn w:val="CommentText"/>
    <w:next w:val="CommentText"/>
    <w:link w:val="CommentSubjectChar"/>
    <w:uiPriority w:val="99"/>
    <w:semiHidden/>
    <w:unhideWhenUsed/>
    <w:rsid w:val="001E480F"/>
    <w:rPr>
      <w:b/>
      <w:bCs/>
    </w:rPr>
  </w:style>
  <w:style w:type="character" w:customStyle="1" w:styleId="CommentSubjectChar">
    <w:name w:val="Comment Subject Char"/>
    <w:basedOn w:val="CommentTextChar"/>
    <w:link w:val="CommentSubject"/>
    <w:uiPriority w:val="99"/>
    <w:semiHidden/>
    <w:rsid w:val="001E480F"/>
    <w:rPr>
      <w:b/>
      <w:bCs/>
      <w:sz w:val="20"/>
      <w:szCs w:val="20"/>
    </w:rPr>
  </w:style>
  <w:style w:type="paragraph" w:styleId="BalloonText">
    <w:name w:val="Balloon Text"/>
    <w:basedOn w:val="Normal"/>
    <w:link w:val="BalloonTextChar"/>
    <w:uiPriority w:val="99"/>
    <w:semiHidden/>
    <w:unhideWhenUsed/>
    <w:rsid w:val="001E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80F"/>
    <w:rPr>
      <w:rFonts w:ascii="Segoe UI" w:hAnsi="Segoe UI" w:cs="Segoe UI"/>
      <w:sz w:val="18"/>
      <w:szCs w:val="18"/>
    </w:rPr>
  </w:style>
  <w:style w:type="paragraph" w:styleId="FootnoteText">
    <w:name w:val="footnote text"/>
    <w:basedOn w:val="Normal"/>
    <w:link w:val="FootnoteTextChar"/>
    <w:uiPriority w:val="99"/>
    <w:semiHidden/>
    <w:unhideWhenUsed/>
    <w:rsid w:val="00B37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CC8"/>
    <w:rPr>
      <w:sz w:val="20"/>
      <w:szCs w:val="20"/>
    </w:rPr>
  </w:style>
  <w:style w:type="character" w:styleId="FootnoteReference">
    <w:name w:val="footnote reference"/>
    <w:basedOn w:val="DefaultParagraphFont"/>
    <w:uiPriority w:val="99"/>
    <w:semiHidden/>
    <w:unhideWhenUsed/>
    <w:rsid w:val="00B37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3146">
      <w:bodyDiv w:val="1"/>
      <w:marLeft w:val="0"/>
      <w:marRight w:val="0"/>
      <w:marTop w:val="0"/>
      <w:marBottom w:val="0"/>
      <w:divBdr>
        <w:top w:val="none" w:sz="0" w:space="0" w:color="auto"/>
        <w:left w:val="none" w:sz="0" w:space="0" w:color="auto"/>
        <w:bottom w:val="none" w:sz="0" w:space="0" w:color="auto"/>
        <w:right w:val="none" w:sz="0" w:space="0" w:color="auto"/>
      </w:divBdr>
    </w:div>
    <w:div w:id="518932447">
      <w:bodyDiv w:val="1"/>
      <w:marLeft w:val="0"/>
      <w:marRight w:val="0"/>
      <w:marTop w:val="0"/>
      <w:marBottom w:val="0"/>
      <w:divBdr>
        <w:top w:val="none" w:sz="0" w:space="0" w:color="auto"/>
        <w:left w:val="none" w:sz="0" w:space="0" w:color="auto"/>
        <w:bottom w:val="none" w:sz="0" w:space="0" w:color="auto"/>
        <w:right w:val="none" w:sz="0" w:space="0" w:color="auto"/>
      </w:divBdr>
      <w:divsChild>
        <w:div w:id="1261568914">
          <w:marLeft w:val="0"/>
          <w:marRight w:val="0"/>
          <w:marTop w:val="0"/>
          <w:marBottom w:val="75"/>
          <w:divBdr>
            <w:top w:val="none" w:sz="0" w:space="0" w:color="auto"/>
            <w:left w:val="none" w:sz="0" w:space="0" w:color="auto"/>
            <w:bottom w:val="none" w:sz="0" w:space="0" w:color="auto"/>
            <w:right w:val="none" w:sz="0" w:space="0" w:color="auto"/>
          </w:divBdr>
        </w:div>
        <w:div w:id="1064372462">
          <w:marLeft w:val="0"/>
          <w:marRight w:val="0"/>
          <w:marTop w:val="0"/>
          <w:marBottom w:val="150"/>
          <w:divBdr>
            <w:top w:val="none" w:sz="0" w:space="0" w:color="auto"/>
            <w:left w:val="none" w:sz="0" w:space="0" w:color="auto"/>
            <w:bottom w:val="none" w:sz="0" w:space="0" w:color="auto"/>
            <w:right w:val="none" w:sz="0" w:space="0" w:color="auto"/>
          </w:divBdr>
          <w:divsChild>
            <w:div w:id="3671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4018256">
      <w:bodyDiv w:val="1"/>
      <w:marLeft w:val="0"/>
      <w:marRight w:val="0"/>
      <w:marTop w:val="0"/>
      <w:marBottom w:val="0"/>
      <w:divBdr>
        <w:top w:val="none" w:sz="0" w:space="0" w:color="auto"/>
        <w:left w:val="none" w:sz="0" w:space="0" w:color="auto"/>
        <w:bottom w:val="none" w:sz="0" w:space="0" w:color="auto"/>
        <w:right w:val="none" w:sz="0" w:space="0" w:color="auto"/>
      </w:divBdr>
    </w:div>
    <w:div w:id="1825926179">
      <w:bodyDiv w:val="1"/>
      <w:marLeft w:val="0"/>
      <w:marRight w:val="0"/>
      <w:marTop w:val="0"/>
      <w:marBottom w:val="0"/>
      <w:divBdr>
        <w:top w:val="none" w:sz="0" w:space="0" w:color="auto"/>
        <w:left w:val="none" w:sz="0" w:space="0" w:color="auto"/>
        <w:bottom w:val="none" w:sz="0" w:space="0" w:color="auto"/>
        <w:right w:val="none" w:sz="0" w:space="0" w:color="auto"/>
      </w:divBdr>
      <w:divsChild>
        <w:div w:id="98910550">
          <w:marLeft w:val="0"/>
          <w:marRight w:val="0"/>
          <w:marTop w:val="0"/>
          <w:marBottom w:val="75"/>
          <w:divBdr>
            <w:top w:val="none" w:sz="0" w:space="0" w:color="auto"/>
            <w:left w:val="none" w:sz="0" w:space="0" w:color="auto"/>
            <w:bottom w:val="none" w:sz="0" w:space="0" w:color="auto"/>
            <w:right w:val="none" w:sz="0" w:space="0" w:color="auto"/>
          </w:divBdr>
        </w:div>
        <w:div w:id="980502826">
          <w:marLeft w:val="0"/>
          <w:marRight w:val="0"/>
          <w:marTop w:val="0"/>
          <w:marBottom w:val="150"/>
          <w:divBdr>
            <w:top w:val="none" w:sz="0" w:space="0" w:color="auto"/>
            <w:left w:val="none" w:sz="0" w:space="0" w:color="auto"/>
            <w:bottom w:val="none" w:sz="0" w:space="0" w:color="auto"/>
            <w:right w:val="none" w:sz="0" w:space="0" w:color="auto"/>
          </w:divBdr>
          <w:divsChild>
            <w:div w:id="5988727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786446">
      <w:bodyDiv w:val="1"/>
      <w:marLeft w:val="0"/>
      <w:marRight w:val="0"/>
      <w:marTop w:val="0"/>
      <w:marBottom w:val="0"/>
      <w:divBdr>
        <w:top w:val="none" w:sz="0" w:space="0" w:color="auto"/>
        <w:left w:val="none" w:sz="0" w:space="0" w:color="auto"/>
        <w:bottom w:val="none" w:sz="0" w:space="0" w:color="auto"/>
        <w:right w:val="none" w:sz="0" w:space="0" w:color="auto"/>
      </w:divBdr>
      <w:divsChild>
        <w:div w:id="91378597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0DC5-C783-4EFF-A8D8-96AB5D4C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Earley (Policing Authority)</dc:creator>
  <cp:keywords/>
  <dc:description/>
  <cp:lastModifiedBy>Judy Higgins (Policing Authority)</cp:lastModifiedBy>
  <cp:revision>6</cp:revision>
  <cp:lastPrinted>2022-08-25T09:47:00Z</cp:lastPrinted>
  <dcterms:created xsi:type="dcterms:W3CDTF">2022-10-28T10:31:00Z</dcterms:created>
  <dcterms:modified xsi:type="dcterms:W3CDTF">2022-10-28T12:59:00Z</dcterms:modified>
</cp:coreProperties>
</file>